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E6DAFC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3B6327">
        <w:rPr>
          <w:bCs/>
          <w:noProof w:val="0"/>
          <w:sz w:val="24"/>
          <w:szCs w:val="24"/>
        </w:rPr>
        <w:t>9877</w:t>
      </w:r>
    </w:p>
    <w:p w14:paraId="11776FA6" w14:textId="63143605"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B98D62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02BF">
        <w:rPr>
          <w:rFonts w:cs="Arial"/>
          <w:b/>
          <w:bCs/>
          <w:sz w:val="24"/>
          <w:lang w:eastAsia="ja-JP"/>
        </w:rPr>
        <w:t>7.5.1</w:t>
      </w:r>
    </w:p>
    <w:p w14:paraId="73188B46" w14:textId="1673FFC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DC02BF">
        <w:rPr>
          <w:rFonts w:ascii="Arial" w:hAnsi="Arial" w:cs="Arial"/>
          <w:b/>
          <w:bCs/>
          <w:sz w:val="24"/>
        </w:rPr>
        <w:t xml:space="preserve">Huawei, Intel, </w:t>
      </w:r>
      <w:r w:rsidR="009338C1">
        <w:rPr>
          <w:rFonts w:ascii="Arial" w:hAnsi="Arial" w:cs="Arial"/>
          <w:b/>
          <w:bCs/>
          <w:sz w:val="24"/>
        </w:rPr>
        <w:t xml:space="preserve">LG, </w:t>
      </w:r>
      <w:r w:rsidR="00DC02BF">
        <w:rPr>
          <w:rFonts w:ascii="Arial" w:hAnsi="Arial" w:cs="Arial"/>
          <w:b/>
          <w:bCs/>
          <w:sz w:val="24"/>
        </w:rPr>
        <w:t>Qualcomm, Vivo</w:t>
      </w:r>
      <w:r w:rsidR="008148DD">
        <w:rPr>
          <w:rFonts w:ascii="Arial" w:hAnsi="Arial" w:cs="Arial"/>
          <w:b/>
          <w:bCs/>
          <w:sz w:val="24"/>
        </w:rPr>
        <w:t xml:space="preserve"> (Rapporteurs)</w:t>
      </w:r>
    </w:p>
    <w:p w14:paraId="553D264F" w14:textId="35B38CE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02BF">
        <w:rPr>
          <w:rFonts w:ascii="Arial" w:hAnsi="Arial" w:cs="Arial"/>
          <w:b/>
          <w:bCs/>
          <w:sz w:val="24"/>
        </w:rPr>
        <w:t>XR Open Issues</w:t>
      </w:r>
    </w:p>
    <w:p w14:paraId="6021F6DE" w14:textId="77777777" w:rsidR="00A066A8" w:rsidRDefault="00A066A8" w:rsidP="00A066A8">
      <w:pPr>
        <w:ind w:left="1985" w:hanging="1985"/>
        <w:rPr>
          <w:rFonts w:ascii="Arial" w:hAnsi="Arial" w:cs="Arial"/>
          <w:b/>
          <w:bCs/>
          <w:sz w:val="24"/>
        </w:rPr>
      </w:pPr>
      <w:r>
        <w:rPr>
          <w:rFonts w:ascii="Arial" w:hAnsi="Arial" w:cs="Arial"/>
          <w:b/>
          <w:bCs/>
          <w:sz w:val="24"/>
        </w:rPr>
        <w:t>WID/SID:</w:t>
      </w:r>
      <w:r>
        <w:rPr>
          <w:rFonts w:ascii="Arial" w:hAnsi="Arial" w:cs="Arial"/>
          <w:b/>
          <w:bCs/>
          <w:sz w:val="24"/>
        </w:rPr>
        <w:tab/>
        <w:t>NR_XR_enh-Core - Release 18</w:t>
      </w:r>
    </w:p>
    <w:p w14:paraId="6FEB19D6" w14:textId="461204A8"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C02BF">
        <w:rPr>
          <w:rFonts w:ascii="Arial" w:hAnsi="Arial" w:cs="Arial"/>
          <w:b/>
          <w:bCs/>
          <w:sz w:val="24"/>
        </w:rPr>
        <w:t>Information</w:t>
      </w:r>
    </w:p>
    <w:p w14:paraId="294B1FC1" w14:textId="643AF791" w:rsidR="00A209D6" w:rsidRPr="006E13D1" w:rsidRDefault="00E06E8E" w:rsidP="00A209D6">
      <w:pPr>
        <w:pStyle w:val="Heading1"/>
      </w:pPr>
      <w:r>
        <w:t>1</w:t>
      </w:r>
      <w:r w:rsidR="00A209D6" w:rsidRPr="006E13D1">
        <w:tab/>
      </w:r>
      <w:r>
        <w:t>Discussion</w:t>
      </w:r>
    </w:p>
    <w:p w14:paraId="4854EE57" w14:textId="43D87F52" w:rsidR="009339CB" w:rsidRDefault="00CF700C" w:rsidP="009339CB">
      <w:r>
        <w:t>This document lists all major open issues related to</w:t>
      </w:r>
      <w:r w:rsidR="00C91E83">
        <w:t xml:space="preserve"> the XR Work Item [</w:t>
      </w:r>
      <w:hyperlink r:id="rId12" w:history="1">
        <w:r w:rsidR="00E06E8E">
          <w:rPr>
            <w:rStyle w:val="Hyperlink"/>
          </w:rPr>
          <w:t>RP-230786</w:t>
        </w:r>
      </w:hyperlink>
      <w:r w:rsidR="00C91E83">
        <w:t>].</w:t>
      </w:r>
    </w:p>
    <w:p w14:paraId="0E9592FB" w14:textId="77777777" w:rsidR="006B116D" w:rsidRDefault="006B116D" w:rsidP="009E23FC">
      <w:pPr>
        <w:rPr>
          <w:lang w:val="en-US"/>
        </w:rPr>
      </w:pPr>
    </w:p>
    <w:p w14:paraId="03A9162D" w14:textId="492AEB66" w:rsidR="009E23FC" w:rsidRPr="009E23FC" w:rsidRDefault="009E23FC" w:rsidP="009E23FC">
      <w:pPr>
        <w:rPr>
          <w:lang w:val="en-JP"/>
        </w:rPr>
      </w:pPr>
      <w:r w:rsidRPr="009E23FC">
        <w:rPr>
          <w:lang w:val="en-US"/>
        </w:rPr>
        <w:t>For </w:t>
      </w:r>
      <w:r w:rsidRPr="009E23FC">
        <w:rPr>
          <w:b/>
          <w:bCs/>
          <w:lang w:val="en-US"/>
        </w:rPr>
        <w:t>Stage 2</w:t>
      </w:r>
      <w:r w:rsidRPr="009E23FC">
        <w:rPr>
          <w:lang w:val="en-US"/>
        </w:rPr>
        <w:t>, we only have one open issue:</w:t>
      </w:r>
    </w:p>
    <w:p w14:paraId="08C45B99" w14:textId="56ED468A" w:rsidR="009E23FC" w:rsidRPr="009E23FC" w:rsidRDefault="00EC4AE9" w:rsidP="009E23FC">
      <w:pPr>
        <w:pStyle w:val="B1"/>
        <w:rPr>
          <w:lang w:val="en-JP"/>
        </w:rPr>
      </w:pPr>
      <w:r>
        <w:rPr>
          <w:lang w:val="en-US"/>
        </w:rPr>
        <w:t>-</w:t>
      </w:r>
      <w:r w:rsidR="009E23FC">
        <w:rPr>
          <w:lang w:val="en-US"/>
        </w:rPr>
        <w:tab/>
      </w:r>
      <w:r w:rsidR="009E23FC" w:rsidRPr="009E23FC">
        <w:rPr>
          <w:lang w:val="en-US"/>
        </w:rPr>
        <w:t>Discard procedure </w:t>
      </w:r>
      <w:r w:rsidR="009E23FC" w:rsidRPr="009E23FC">
        <w:rPr>
          <w:rFonts w:hint="eastAsia"/>
          <w:lang w:val="en-JP"/>
        </w:rPr>
        <w:t>→</w:t>
      </w:r>
      <w:r w:rsidR="009E23FC" w:rsidRPr="009E23FC">
        <w:rPr>
          <w:lang w:val="en-US"/>
        </w:rPr>
        <w:t> needs to be updated once we have agreed Stage 3 details.</w:t>
      </w:r>
    </w:p>
    <w:p w14:paraId="43AEE9BF" w14:textId="77777777" w:rsidR="006B116D" w:rsidRDefault="006B116D" w:rsidP="009E23FC">
      <w:pPr>
        <w:rPr>
          <w:lang w:val="en-JP"/>
        </w:rPr>
      </w:pPr>
    </w:p>
    <w:p w14:paraId="7DC8720F" w14:textId="284A1B4E" w:rsidR="009E23FC" w:rsidRPr="009E23FC" w:rsidRDefault="009E23FC" w:rsidP="009E23FC">
      <w:pPr>
        <w:rPr>
          <w:lang w:val="en-JP"/>
        </w:rPr>
      </w:pPr>
      <w:r w:rsidRPr="009E23FC">
        <w:rPr>
          <w:lang w:val="en-US"/>
        </w:rPr>
        <w:t>For </w:t>
      </w:r>
      <w:r w:rsidRPr="009E23FC">
        <w:rPr>
          <w:b/>
          <w:bCs/>
          <w:lang w:val="en-US"/>
        </w:rPr>
        <w:t>MAC</w:t>
      </w:r>
      <w:r w:rsidRPr="009E23FC">
        <w:rPr>
          <w:lang w:val="en-US"/>
        </w:rPr>
        <w:t>, we have:</w:t>
      </w:r>
    </w:p>
    <w:p w14:paraId="0DCCAC0D" w14:textId="38B34B3B" w:rsidR="009E23FC" w:rsidRPr="009E23FC" w:rsidRDefault="009E23FC" w:rsidP="009E23FC">
      <w:pPr>
        <w:pStyle w:val="B1"/>
        <w:rPr>
          <w:lang w:val="en-JP"/>
        </w:rPr>
      </w:pPr>
      <w:r>
        <w:rPr>
          <w:lang w:val="en-US"/>
        </w:rPr>
        <w:t>-</w:t>
      </w:r>
      <w:r>
        <w:rPr>
          <w:lang w:val="en-US"/>
        </w:rPr>
        <w:tab/>
      </w:r>
      <w:r w:rsidRPr="009E23FC">
        <w:rPr>
          <w:lang w:val="en-JP"/>
        </w:rPr>
        <w:t>DRX</w:t>
      </w:r>
    </w:p>
    <w:p w14:paraId="7FF13946" w14:textId="68CFB844" w:rsidR="009E23FC" w:rsidRPr="009E23FC" w:rsidRDefault="009E23FC" w:rsidP="009E23FC">
      <w:pPr>
        <w:pStyle w:val="B2"/>
        <w:rPr>
          <w:lang w:val="en-JP"/>
        </w:rPr>
      </w:pPr>
      <w:r>
        <w:rPr>
          <w:lang w:val="en-US"/>
        </w:rPr>
        <w:t>-</w:t>
      </w:r>
      <w:r>
        <w:rPr>
          <w:lang w:val="en-US"/>
        </w:rPr>
        <w:tab/>
      </w:r>
      <w:r w:rsidRPr="009E23FC">
        <w:rPr>
          <w:lang w:val="en-JP"/>
        </w:rPr>
        <w:t>Whether non-integer DRX cycles can be configured for both short and long DRX cycles or only one of them</w:t>
      </w:r>
    </w:p>
    <w:p w14:paraId="642F285D" w14:textId="429F260F" w:rsidR="009E23FC" w:rsidRPr="009E23FC" w:rsidRDefault="009E23FC" w:rsidP="009E23FC">
      <w:pPr>
        <w:pStyle w:val="B2"/>
        <w:rPr>
          <w:lang w:val="en-JP"/>
        </w:rPr>
      </w:pPr>
      <w:r>
        <w:rPr>
          <w:lang w:val="en-US"/>
        </w:rPr>
        <w:t>-</w:t>
      </w:r>
      <w:r>
        <w:rPr>
          <w:lang w:val="en-US"/>
        </w:rPr>
        <w:tab/>
      </w:r>
      <w:r w:rsidRPr="009E23FC">
        <w:rPr>
          <w:lang w:val="en-US"/>
        </w:rPr>
        <w:t>W</w:t>
      </w:r>
      <w:r w:rsidRPr="009E23FC">
        <w:rPr>
          <w:lang w:val="en-JP"/>
        </w:rPr>
        <w:t>hether new DRX parameters such as drx-NonIntegerLongCycleStartOffset and drx-NonIntegerShortCycle are shared by both DRX groups or can be configured separately for different DRX groups</w:t>
      </w:r>
    </w:p>
    <w:p w14:paraId="002C743F" w14:textId="5341AB17" w:rsidR="009E23FC" w:rsidRPr="009E23FC" w:rsidRDefault="009E23FC" w:rsidP="009E23FC">
      <w:pPr>
        <w:pStyle w:val="B2"/>
        <w:rPr>
          <w:lang w:val="en-JP"/>
        </w:rPr>
      </w:pPr>
      <w:r>
        <w:rPr>
          <w:lang w:val="en-US"/>
        </w:rPr>
        <w:t>-</w:t>
      </w:r>
      <w:r>
        <w:rPr>
          <w:lang w:val="en-US"/>
        </w:rPr>
        <w:tab/>
      </w:r>
      <w:r w:rsidRPr="009E23FC">
        <w:rPr>
          <w:lang w:val="en-JP"/>
        </w:rPr>
        <w:t>The final formula for determining the start time of the drx-onDurationTimer when the drx-NonIntegerShortCycle and/or drx-NonIntegerLongCycle is configured</w:t>
      </w:r>
    </w:p>
    <w:p w14:paraId="44743D0C" w14:textId="4D2F8B24" w:rsidR="009E23FC" w:rsidRPr="009E23FC" w:rsidRDefault="009E23FC" w:rsidP="009E23FC">
      <w:pPr>
        <w:pStyle w:val="B1"/>
        <w:rPr>
          <w:lang w:val="en-JP"/>
        </w:rPr>
      </w:pPr>
      <w:r>
        <w:rPr>
          <w:lang w:val="en-US"/>
        </w:rPr>
        <w:t>-</w:t>
      </w:r>
      <w:r>
        <w:rPr>
          <w:lang w:val="en-US"/>
        </w:rPr>
        <w:tab/>
      </w:r>
      <w:r w:rsidRPr="009E23FC">
        <w:rPr>
          <w:lang w:val="en-JP"/>
        </w:rPr>
        <w:t>BSR</w:t>
      </w:r>
    </w:p>
    <w:p w14:paraId="3A56DCFD" w14:textId="10EBDB8B" w:rsidR="009E23FC" w:rsidRPr="009E23FC" w:rsidRDefault="009E23FC" w:rsidP="009E23FC">
      <w:pPr>
        <w:pStyle w:val="B2"/>
        <w:rPr>
          <w:lang w:val="en-JP"/>
        </w:rPr>
      </w:pPr>
      <w:r>
        <w:rPr>
          <w:lang w:val="en-US"/>
        </w:rPr>
        <w:t>-</w:t>
      </w:r>
      <w:r>
        <w:rPr>
          <w:lang w:val="en-US"/>
        </w:rPr>
        <w:tab/>
      </w:r>
      <w:r w:rsidRPr="009E23FC">
        <w:rPr>
          <w:lang w:val="en-JP"/>
        </w:rPr>
        <w:t>Entries in the new BSR table</w:t>
      </w:r>
    </w:p>
    <w:p w14:paraId="31689FCA" w14:textId="40FD0C79" w:rsidR="009E23FC" w:rsidRPr="009E23FC" w:rsidRDefault="009E23FC" w:rsidP="009E23FC">
      <w:pPr>
        <w:pStyle w:val="B2"/>
        <w:rPr>
          <w:lang w:val="en-JP"/>
        </w:rPr>
      </w:pPr>
      <w:r>
        <w:rPr>
          <w:lang w:val="en-US"/>
        </w:rPr>
        <w:t>-</w:t>
      </w:r>
      <w:r>
        <w:rPr>
          <w:lang w:val="en-US"/>
        </w:rPr>
        <w:tab/>
      </w:r>
      <w:r w:rsidRPr="009E23FC">
        <w:rPr>
          <w:lang w:val="en-JP"/>
        </w:rPr>
        <w:t>How the MAC entity determines which BSR table a logical channel group is eligible to use</w:t>
      </w:r>
    </w:p>
    <w:p w14:paraId="15C6E5F9" w14:textId="5944D548" w:rsidR="009E23FC" w:rsidRPr="009E23FC" w:rsidRDefault="009E23FC" w:rsidP="009E23FC">
      <w:pPr>
        <w:pStyle w:val="B2"/>
        <w:rPr>
          <w:lang w:val="en-JP"/>
        </w:rPr>
      </w:pPr>
      <w:r>
        <w:rPr>
          <w:lang w:val="en-US"/>
        </w:rPr>
        <w:t>-</w:t>
      </w:r>
      <w:r>
        <w:rPr>
          <w:lang w:val="en-US"/>
        </w:rPr>
        <w:tab/>
      </w:r>
      <w:r w:rsidRPr="009E23FC">
        <w:rPr>
          <w:lang w:val="en-JP"/>
        </w:rPr>
        <w:t>Whether the legacy BSR MAC CE or a new BSR MAC is used to support the use of new BSR table</w:t>
      </w:r>
    </w:p>
    <w:p w14:paraId="0A712FEB" w14:textId="4C2FCF4E" w:rsidR="009E23FC" w:rsidRPr="009E23FC" w:rsidRDefault="009E23FC" w:rsidP="009E23FC">
      <w:pPr>
        <w:pStyle w:val="B1"/>
        <w:rPr>
          <w:lang w:val="en-JP"/>
        </w:rPr>
      </w:pPr>
      <w:r>
        <w:rPr>
          <w:lang w:val="en-US"/>
        </w:rPr>
        <w:t>-</w:t>
      </w:r>
      <w:r>
        <w:rPr>
          <w:lang w:val="en-US"/>
        </w:rPr>
        <w:tab/>
      </w:r>
      <w:r w:rsidRPr="009E23FC">
        <w:rPr>
          <w:lang w:val="en-JP"/>
        </w:rPr>
        <w:t>DSR</w:t>
      </w:r>
    </w:p>
    <w:p w14:paraId="3347EF29" w14:textId="23919325" w:rsidR="009E23FC" w:rsidRPr="009E23FC" w:rsidRDefault="009E23FC" w:rsidP="009E23FC">
      <w:pPr>
        <w:pStyle w:val="B2"/>
        <w:rPr>
          <w:lang w:val="en-JP"/>
        </w:rPr>
      </w:pPr>
      <w:r>
        <w:rPr>
          <w:lang w:val="en-US"/>
        </w:rPr>
        <w:t>-</w:t>
      </w:r>
      <w:r>
        <w:rPr>
          <w:lang w:val="en-US"/>
        </w:rPr>
        <w:tab/>
      </w:r>
      <w:r w:rsidRPr="009E23FC">
        <w:rPr>
          <w:lang w:val="en-JP"/>
        </w:rPr>
        <w:t>Definition of remaining time</w:t>
      </w:r>
    </w:p>
    <w:p w14:paraId="69AED8D9" w14:textId="3DCBCC85" w:rsidR="009E23FC" w:rsidRPr="009E23FC" w:rsidRDefault="009E23FC" w:rsidP="009E23FC">
      <w:pPr>
        <w:pStyle w:val="B2"/>
        <w:rPr>
          <w:lang w:val="en-JP"/>
        </w:rPr>
      </w:pPr>
      <w:r>
        <w:rPr>
          <w:lang w:val="en-US"/>
        </w:rPr>
        <w:t>-</w:t>
      </w:r>
      <w:r>
        <w:rPr>
          <w:lang w:val="en-US"/>
        </w:rPr>
        <w:tab/>
      </w:r>
      <w:r w:rsidRPr="009E23FC">
        <w:rPr>
          <w:lang w:val="en-JP"/>
        </w:rPr>
        <w:t>Whether one or more values of remaining time are reported for an LCG</w:t>
      </w:r>
    </w:p>
    <w:p w14:paraId="73C1FEAE" w14:textId="4E71EAE6" w:rsidR="009E23FC" w:rsidRPr="009E23FC" w:rsidRDefault="009E23FC" w:rsidP="009E23FC">
      <w:pPr>
        <w:pStyle w:val="B2"/>
        <w:rPr>
          <w:lang w:val="en-JP"/>
        </w:rPr>
      </w:pPr>
      <w:r>
        <w:rPr>
          <w:lang w:val="en-US"/>
        </w:rPr>
        <w:t>-</w:t>
      </w:r>
      <w:r>
        <w:rPr>
          <w:lang w:val="en-US"/>
        </w:rPr>
        <w:tab/>
      </w:r>
      <w:r w:rsidRPr="009E23FC">
        <w:rPr>
          <w:lang w:val="en-JP"/>
        </w:rPr>
        <w:t>Whether data with delay below the threshold is reported</w:t>
      </w:r>
    </w:p>
    <w:p w14:paraId="74545118" w14:textId="034D5891" w:rsidR="009E23FC" w:rsidRPr="009E23FC" w:rsidRDefault="009E23FC" w:rsidP="009E23FC">
      <w:pPr>
        <w:pStyle w:val="B2"/>
        <w:rPr>
          <w:lang w:val="en-JP"/>
        </w:rPr>
      </w:pPr>
      <w:r>
        <w:rPr>
          <w:lang w:val="en-US"/>
        </w:rPr>
        <w:t>-</w:t>
      </w:r>
      <w:r>
        <w:rPr>
          <w:lang w:val="en-US"/>
        </w:rPr>
        <w:tab/>
      </w:r>
      <w:r w:rsidRPr="009E23FC">
        <w:rPr>
          <w:lang w:val="en-JP"/>
        </w:rPr>
        <w:t>The fields included in the DSR MAC CE and their respective definitions, and which type of LCID to use</w:t>
      </w:r>
    </w:p>
    <w:p w14:paraId="61B7F788" w14:textId="494B7271" w:rsidR="009E23FC" w:rsidRPr="009E23FC" w:rsidRDefault="009E23FC" w:rsidP="009E23FC">
      <w:pPr>
        <w:pStyle w:val="B1"/>
        <w:rPr>
          <w:lang w:val="en-JP"/>
        </w:rPr>
      </w:pPr>
      <w:r>
        <w:rPr>
          <w:lang w:val="en-US"/>
        </w:rPr>
        <w:t>-</w:t>
      </w:r>
      <w:r>
        <w:rPr>
          <w:lang w:val="en-US"/>
        </w:rPr>
        <w:tab/>
      </w:r>
      <w:r w:rsidRPr="009E23FC">
        <w:rPr>
          <w:lang w:val="en-US"/>
        </w:rPr>
        <w:t>C</w:t>
      </w:r>
      <w:r w:rsidRPr="009E23FC">
        <w:rPr>
          <w:lang w:val="en-JP"/>
        </w:rPr>
        <w:t>G enhancements – multi-PUSCH CG</w:t>
      </w:r>
    </w:p>
    <w:p w14:paraId="69A0194F" w14:textId="6E7222A1" w:rsidR="009E23FC" w:rsidRPr="009E23FC" w:rsidRDefault="009E23FC" w:rsidP="009E23FC">
      <w:pPr>
        <w:pStyle w:val="B2"/>
        <w:rPr>
          <w:lang w:val="en-JP"/>
        </w:rPr>
      </w:pPr>
      <w:r>
        <w:rPr>
          <w:lang w:val="en-US"/>
        </w:rPr>
        <w:t>-</w:t>
      </w:r>
      <w:r>
        <w:rPr>
          <w:lang w:val="en-US"/>
        </w:rPr>
        <w:tab/>
      </w:r>
      <w:r w:rsidRPr="009E23FC">
        <w:rPr>
          <w:lang w:val="en-JP"/>
        </w:rPr>
        <w:t>RAN2 to confirm RAN1’s agreement that both type-1/2 can be configured for a multi-PUSCH CG and configured uplink grants within a single periodicity of a multi-CG configuration are located in consecutive slots</w:t>
      </w:r>
    </w:p>
    <w:p w14:paraId="3DF7E409" w14:textId="2BA77991" w:rsidR="009E23FC" w:rsidRPr="009E23FC" w:rsidRDefault="009E23FC" w:rsidP="009E23FC">
      <w:pPr>
        <w:pStyle w:val="B2"/>
        <w:rPr>
          <w:lang w:val="en-JP"/>
        </w:rPr>
      </w:pPr>
      <w:r>
        <w:rPr>
          <w:lang w:val="en-US"/>
        </w:rPr>
        <w:t>-</w:t>
      </w:r>
      <w:r>
        <w:rPr>
          <w:lang w:val="en-US"/>
        </w:rPr>
        <w:tab/>
      </w:r>
      <w:r w:rsidRPr="009E23FC">
        <w:rPr>
          <w:lang w:val="en-JP"/>
        </w:rPr>
        <w:t>Whether validity requirements for multi-PUSCH should be included in the condition for UL grant reception</w:t>
      </w:r>
    </w:p>
    <w:p w14:paraId="69F3FC2B" w14:textId="52EF8BE9" w:rsidR="009E23FC" w:rsidRPr="009E23FC" w:rsidRDefault="009E23FC" w:rsidP="009E23FC">
      <w:pPr>
        <w:pStyle w:val="B1"/>
        <w:rPr>
          <w:lang w:val="en-JP"/>
        </w:rPr>
      </w:pPr>
      <w:r>
        <w:rPr>
          <w:lang w:val="en-US"/>
        </w:rPr>
        <w:t>-</w:t>
      </w:r>
      <w:r>
        <w:rPr>
          <w:lang w:val="en-US"/>
        </w:rPr>
        <w:tab/>
      </w:r>
      <w:r w:rsidRPr="009E23FC">
        <w:rPr>
          <w:lang w:val="en-JP"/>
        </w:rPr>
        <w:t>CG enhancements – UTO-UCI</w:t>
      </w:r>
    </w:p>
    <w:p w14:paraId="501DE1BA" w14:textId="4AD75A7C" w:rsidR="009E23FC" w:rsidRPr="009E23FC" w:rsidRDefault="009E23FC" w:rsidP="009E23FC">
      <w:pPr>
        <w:pStyle w:val="B2"/>
        <w:rPr>
          <w:lang w:val="en-JP"/>
        </w:rPr>
      </w:pPr>
      <w:r>
        <w:rPr>
          <w:lang w:val="en-US"/>
        </w:rPr>
        <w:lastRenderedPageBreak/>
        <w:t>-</w:t>
      </w:r>
      <w:r>
        <w:rPr>
          <w:lang w:val="en-US"/>
        </w:rPr>
        <w:tab/>
      </w:r>
      <w:r w:rsidRPr="009E23FC">
        <w:rPr>
          <w:lang w:val="en-JP"/>
        </w:rPr>
        <w:t>How the MAC entity determines whether a configured uplink grant is going to be used for PUSCH transmission or not</w:t>
      </w:r>
    </w:p>
    <w:p w14:paraId="256969D3" w14:textId="42B73604" w:rsidR="009E23FC" w:rsidRPr="009E23FC" w:rsidRDefault="009E23FC" w:rsidP="009E23FC">
      <w:pPr>
        <w:pStyle w:val="B2"/>
        <w:rPr>
          <w:lang w:val="en-JP"/>
        </w:rPr>
      </w:pPr>
      <w:r>
        <w:rPr>
          <w:lang w:val="en-US"/>
        </w:rPr>
        <w:t>-</w:t>
      </w:r>
      <w:r>
        <w:rPr>
          <w:lang w:val="en-US"/>
        </w:rPr>
        <w:tab/>
      </w:r>
      <w:r w:rsidRPr="009E23FC">
        <w:rPr>
          <w:lang w:val="en-JP"/>
        </w:rPr>
        <w:t>Impacts of UTO-UCI on MAC procedures (have not been discussed so far)</w:t>
      </w:r>
    </w:p>
    <w:p w14:paraId="580D818B" w14:textId="286AEAD4" w:rsidR="009E23FC" w:rsidRPr="006B116D" w:rsidRDefault="009E23FC" w:rsidP="009E23FC">
      <w:pPr>
        <w:rPr>
          <w:lang w:val="en-US"/>
        </w:rPr>
      </w:pPr>
    </w:p>
    <w:p w14:paraId="192F8CB0" w14:textId="77777777" w:rsidR="009E23FC" w:rsidRPr="009E23FC" w:rsidRDefault="009E23FC" w:rsidP="009E23FC">
      <w:pPr>
        <w:rPr>
          <w:lang w:val="en-JP"/>
        </w:rPr>
      </w:pPr>
      <w:r w:rsidRPr="009E23FC">
        <w:rPr>
          <w:lang w:val="en-JP"/>
        </w:rPr>
        <w:t>For </w:t>
      </w:r>
      <w:r w:rsidRPr="009E23FC">
        <w:rPr>
          <w:b/>
          <w:bCs/>
          <w:lang w:val="en-JP"/>
        </w:rPr>
        <w:t>RLC</w:t>
      </w:r>
      <w:r w:rsidRPr="009E23FC">
        <w:rPr>
          <w:lang w:val="en-JP"/>
        </w:rPr>
        <w:t>, we have </w:t>
      </w:r>
      <w:r w:rsidRPr="009E23FC">
        <w:rPr>
          <w:lang w:val="en-US"/>
        </w:rPr>
        <w:t>the following </w:t>
      </w:r>
      <w:r w:rsidRPr="009E23FC">
        <w:rPr>
          <w:lang w:val="en-JP"/>
        </w:rPr>
        <w:t>open issues</w:t>
      </w:r>
      <w:r w:rsidRPr="009E23FC">
        <w:rPr>
          <w:lang w:val="en-US"/>
        </w:rPr>
        <w:t>, all </w:t>
      </w:r>
      <w:r w:rsidRPr="009E23FC">
        <w:rPr>
          <w:lang w:val="en-JP"/>
        </w:rPr>
        <w:t>related to DSR:</w:t>
      </w:r>
    </w:p>
    <w:p w14:paraId="5034F196" w14:textId="2FC44CA5" w:rsidR="009E23FC" w:rsidRPr="009E23FC" w:rsidRDefault="009E23FC" w:rsidP="009E23FC">
      <w:pPr>
        <w:pStyle w:val="B1"/>
        <w:rPr>
          <w:lang w:val="en-JP"/>
        </w:rPr>
      </w:pPr>
      <w:r w:rsidRPr="009E23FC">
        <w:rPr>
          <w:lang w:val="en-US"/>
        </w:rPr>
        <w:t>-</w:t>
      </w:r>
      <w:r>
        <w:rPr>
          <w:lang w:val="en-JP"/>
        </w:rPr>
        <w:tab/>
      </w:r>
      <w:r w:rsidRPr="009E23FC">
        <w:rPr>
          <w:lang w:val="en-JP"/>
        </w:rPr>
        <w:t>How to calculate data volume for DSR i.e. the buffer status associated with the remaining time.</w:t>
      </w:r>
    </w:p>
    <w:p w14:paraId="1A24E36F" w14:textId="3B03E590" w:rsidR="009E23FC" w:rsidRPr="009E23FC" w:rsidRDefault="00D7239B" w:rsidP="009E23FC">
      <w:pPr>
        <w:pStyle w:val="B1"/>
        <w:rPr>
          <w:lang w:val="en-JP"/>
        </w:rPr>
      </w:pPr>
      <w:r>
        <w:rPr>
          <w:lang w:val="en-US"/>
        </w:rPr>
        <w:t>-</w:t>
      </w:r>
      <w:r>
        <w:rPr>
          <w:lang w:val="en-US"/>
        </w:rPr>
        <w:tab/>
      </w:r>
      <w:r w:rsidR="009E23FC" w:rsidRPr="009E23FC">
        <w:rPr>
          <w:lang w:val="en-JP"/>
        </w:rPr>
        <w:t>How to determine the remaining discardTimer value is less than a [threshold] in RLC, e.g. based on an indication from PDCP similar as legacy.</w:t>
      </w:r>
    </w:p>
    <w:p w14:paraId="1435C7EF" w14:textId="1F8AA0CD" w:rsidR="009E23FC" w:rsidRPr="009E23FC" w:rsidRDefault="00D7239B" w:rsidP="009E23FC">
      <w:pPr>
        <w:pStyle w:val="B1"/>
        <w:rPr>
          <w:lang w:val="en-JP"/>
        </w:rPr>
      </w:pPr>
      <w:r>
        <w:rPr>
          <w:lang w:val="en-US"/>
        </w:rPr>
        <w:t>-</w:t>
      </w:r>
      <w:r>
        <w:rPr>
          <w:lang w:val="en-US"/>
        </w:rPr>
        <w:tab/>
      </w:r>
      <w:r w:rsidR="009E23FC" w:rsidRPr="009E23FC">
        <w:rPr>
          <w:lang w:val="en-JP"/>
        </w:rPr>
        <w:t>Whether the data with discardTimer expired is also included in the case that discardTimer value is less than a threshold or captured as a separate case. – It could be determined during CR drafting.</w:t>
      </w:r>
    </w:p>
    <w:p w14:paraId="1C762355" w14:textId="77777777" w:rsidR="00B50EFE" w:rsidRDefault="00B50EFE" w:rsidP="009E23FC">
      <w:pPr>
        <w:rPr>
          <w:lang w:val="en-JP"/>
        </w:rPr>
      </w:pPr>
    </w:p>
    <w:p w14:paraId="3A57CFF0" w14:textId="28BF82A9" w:rsidR="009E23FC" w:rsidRPr="009E23FC" w:rsidRDefault="009E23FC" w:rsidP="009E23FC">
      <w:pPr>
        <w:rPr>
          <w:lang w:val="en-JP"/>
        </w:rPr>
      </w:pPr>
      <w:r w:rsidRPr="009E23FC">
        <w:rPr>
          <w:lang w:val="en-US"/>
        </w:rPr>
        <w:t>For </w:t>
      </w:r>
      <w:r w:rsidRPr="009E23FC">
        <w:rPr>
          <w:b/>
          <w:bCs/>
          <w:lang w:val="en-US"/>
        </w:rPr>
        <w:t>PDCP</w:t>
      </w:r>
      <w:r w:rsidRPr="009E23FC">
        <w:rPr>
          <w:lang w:val="en-US"/>
        </w:rPr>
        <w:t>, we have:</w:t>
      </w:r>
    </w:p>
    <w:p w14:paraId="55D1066C" w14:textId="42860F8D" w:rsidR="009E23FC" w:rsidRPr="009E23FC" w:rsidRDefault="00D7239B" w:rsidP="00D7239B">
      <w:pPr>
        <w:pStyle w:val="B1"/>
        <w:rPr>
          <w:lang w:val="en-JP"/>
        </w:rPr>
      </w:pPr>
      <w:r>
        <w:rPr>
          <w:lang w:val="en-US"/>
        </w:rPr>
        <w:t>-</w:t>
      </w:r>
      <w:r>
        <w:rPr>
          <w:lang w:val="en-US"/>
        </w:rPr>
        <w:tab/>
      </w:r>
      <w:r w:rsidR="009E23FC" w:rsidRPr="009E23FC">
        <w:rPr>
          <w:lang w:val="en-JP"/>
        </w:rPr>
        <w:t>Details of PSI based discard</w:t>
      </w:r>
    </w:p>
    <w:p w14:paraId="4EF04E13" w14:textId="2C0F6931" w:rsidR="009E23FC" w:rsidRPr="009E23FC" w:rsidRDefault="00D7239B" w:rsidP="00D7239B">
      <w:pPr>
        <w:pStyle w:val="B2"/>
        <w:rPr>
          <w:lang w:val="en-JP"/>
        </w:rPr>
      </w:pPr>
      <w:r>
        <w:rPr>
          <w:lang w:val="en-US"/>
        </w:rPr>
        <w:t>-</w:t>
      </w:r>
      <w:r>
        <w:rPr>
          <w:lang w:val="en-US"/>
        </w:rPr>
        <w:tab/>
      </w:r>
      <w:r w:rsidR="009E23FC" w:rsidRPr="009E23FC">
        <w:rPr>
          <w:lang w:val="en-JP"/>
        </w:rPr>
        <w:t>Threshold based vs. timer based</w:t>
      </w:r>
    </w:p>
    <w:p w14:paraId="73F01DDE" w14:textId="664355E3" w:rsidR="009E23FC" w:rsidRPr="009E23FC" w:rsidRDefault="00D7239B" w:rsidP="00D7239B">
      <w:pPr>
        <w:pStyle w:val="B2"/>
        <w:rPr>
          <w:lang w:val="en-JP"/>
        </w:rPr>
      </w:pPr>
      <w:r>
        <w:rPr>
          <w:lang w:val="en-US"/>
        </w:rPr>
        <w:t>-</w:t>
      </w:r>
      <w:r>
        <w:rPr>
          <w:lang w:val="en-US"/>
        </w:rPr>
        <w:tab/>
      </w:r>
      <w:r w:rsidR="009E23FC" w:rsidRPr="009E23FC">
        <w:rPr>
          <w:lang w:val="en-JP"/>
        </w:rPr>
        <w:t>Congestion indication</w:t>
      </w:r>
    </w:p>
    <w:p w14:paraId="5DB6CE39" w14:textId="4042E48B" w:rsidR="009E23FC" w:rsidRPr="009E23FC" w:rsidRDefault="00D7239B" w:rsidP="00D7239B">
      <w:pPr>
        <w:pStyle w:val="B2"/>
        <w:rPr>
          <w:lang w:val="en-JP"/>
        </w:rPr>
      </w:pPr>
      <w:r>
        <w:rPr>
          <w:lang w:val="en-US"/>
        </w:rPr>
        <w:t>-</w:t>
      </w:r>
      <w:r>
        <w:rPr>
          <w:lang w:val="en-US"/>
        </w:rPr>
        <w:tab/>
      </w:r>
      <w:r w:rsidR="009E23FC" w:rsidRPr="009E23FC">
        <w:rPr>
          <w:lang w:val="en-JP"/>
        </w:rPr>
        <w:t>Duration of PSI based discard (one-shot or until another indication is received)</w:t>
      </w:r>
    </w:p>
    <w:p w14:paraId="49125538" w14:textId="614684BB" w:rsidR="009E23FC" w:rsidRPr="009E23FC" w:rsidRDefault="00D7239B" w:rsidP="00D7239B">
      <w:pPr>
        <w:pStyle w:val="B1"/>
        <w:rPr>
          <w:lang w:val="en-JP"/>
        </w:rPr>
      </w:pPr>
      <w:r>
        <w:rPr>
          <w:lang w:val="en-US"/>
        </w:rPr>
        <w:t>-</w:t>
      </w:r>
      <w:r>
        <w:rPr>
          <w:lang w:val="en-US"/>
        </w:rPr>
        <w:tab/>
      </w:r>
      <w:r w:rsidR="009E23FC" w:rsidRPr="009E23FC">
        <w:rPr>
          <w:lang w:val="en-JP"/>
        </w:rPr>
        <w:t>Details of Delay Status Reporting</w:t>
      </w:r>
    </w:p>
    <w:p w14:paraId="5F5C307D" w14:textId="695EEAC6" w:rsidR="009E23FC" w:rsidRPr="009E23FC" w:rsidRDefault="00D7239B" w:rsidP="00D7239B">
      <w:pPr>
        <w:pStyle w:val="B2"/>
        <w:rPr>
          <w:lang w:val="en-JP"/>
        </w:rPr>
      </w:pPr>
      <w:r>
        <w:rPr>
          <w:lang w:val="en-US"/>
        </w:rPr>
        <w:t>-</w:t>
      </w:r>
      <w:r>
        <w:rPr>
          <w:lang w:val="en-US"/>
        </w:rPr>
        <w:tab/>
      </w:r>
      <w:r w:rsidR="009E23FC" w:rsidRPr="009E23FC">
        <w:rPr>
          <w:lang w:val="en-JP"/>
        </w:rPr>
        <w:t>Triggering condition</w:t>
      </w:r>
    </w:p>
    <w:p w14:paraId="6EBD21DF" w14:textId="79619CE5" w:rsidR="009E23FC" w:rsidRPr="009E23FC" w:rsidRDefault="00D7239B" w:rsidP="00D7239B">
      <w:pPr>
        <w:pStyle w:val="B2"/>
        <w:rPr>
          <w:lang w:val="en-JP"/>
        </w:rPr>
      </w:pPr>
      <w:r>
        <w:rPr>
          <w:lang w:val="en-US"/>
        </w:rPr>
        <w:t>-</w:t>
      </w:r>
      <w:r>
        <w:rPr>
          <w:lang w:val="en-US"/>
        </w:rPr>
        <w:tab/>
      </w:r>
      <w:r w:rsidR="009E23FC" w:rsidRPr="009E23FC">
        <w:rPr>
          <w:lang w:val="en-JP"/>
        </w:rPr>
        <w:t>Data volume calculation</w:t>
      </w:r>
    </w:p>
    <w:p w14:paraId="122AC9CF" w14:textId="77777777" w:rsidR="00B50EFE" w:rsidRDefault="00B50EFE" w:rsidP="009E23FC">
      <w:pPr>
        <w:rPr>
          <w:lang w:val="en-US"/>
        </w:rPr>
      </w:pPr>
    </w:p>
    <w:p w14:paraId="6B98034E" w14:textId="41F8D094" w:rsidR="009E23FC" w:rsidRDefault="009E23FC" w:rsidP="009E23FC">
      <w:pPr>
        <w:rPr>
          <w:lang w:val="en-US"/>
        </w:rPr>
      </w:pPr>
      <w:r w:rsidRPr="009E23FC">
        <w:rPr>
          <w:lang w:val="en-US"/>
        </w:rPr>
        <w:t>For </w:t>
      </w:r>
      <w:r w:rsidRPr="009E23FC">
        <w:rPr>
          <w:b/>
          <w:bCs/>
          <w:lang w:val="en-US"/>
        </w:rPr>
        <w:t>RRC</w:t>
      </w:r>
      <w:r w:rsidRPr="009E23FC">
        <w:rPr>
          <w:lang w:val="en-US"/>
        </w:rPr>
        <w:t>, focusing on CP-related issues not related to open UP issues mentioned earlier, we have the following open issues:</w:t>
      </w:r>
    </w:p>
    <w:p w14:paraId="6610EEBA" w14:textId="46DE670B" w:rsidR="00127F4C" w:rsidRPr="00894207" w:rsidRDefault="00127F4C" w:rsidP="00127F4C">
      <w:pPr>
        <w:pStyle w:val="B1"/>
        <w:rPr>
          <w:lang w:val="en-US"/>
        </w:rPr>
      </w:pPr>
      <w:r>
        <w:rPr>
          <w:lang w:val="en-US"/>
        </w:rPr>
        <w:t>-</w:t>
      </w:r>
      <w:r>
        <w:rPr>
          <w:lang w:val="en-US"/>
        </w:rPr>
        <w:tab/>
      </w:r>
      <w:r w:rsidRPr="00127F4C">
        <w:rPr>
          <w:lang w:val="en-JP"/>
        </w:rPr>
        <w:t>The UE may not have UL traffic information available immediately after being configured to provide it by the gNB. RAN2 may need to discuss whether this should be handled somehow, e.g. specifying that the UE may delay the first transmission of this information until the relevant information is available at the UE</w:t>
      </w:r>
    </w:p>
    <w:p w14:paraId="32A33A46" w14:textId="04069059" w:rsidR="00127F4C" w:rsidRPr="00894207" w:rsidRDefault="00127F4C" w:rsidP="00127F4C">
      <w:pPr>
        <w:pStyle w:val="B1"/>
        <w:rPr>
          <w:lang w:val="en-US"/>
        </w:rPr>
      </w:pPr>
      <w:r>
        <w:rPr>
          <w:lang w:val="en-US"/>
        </w:rPr>
        <w:t>-</w:t>
      </w:r>
      <w:r>
        <w:rPr>
          <w:lang w:val="en-US"/>
        </w:rPr>
        <w:tab/>
      </w:r>
      <w:r w:rsidRPr="00127F4C">
        <w:rPr>
          <w:lang w:val="en-JP"/>
        </w:rPr>
        <w:t>How the range of jitter and traffic periodicity are expressed in ASN.1, e.g. signalling values.</w:t>
      </w:r>
    </w:p>
    <w:p w14:paraId="3AFF6E11" w14:textId="44F7CEA5" w:rsidR="00127F4C" w:rsidRPr="00127F4C" w:rsidRDefault="00127F4C" w:rsidP="00127F4C">
      <w:pPr>
        <w:pStyle w:val="B1"/>
        <w:rPr>
          <w:lang w:val="en-JP"/>
        </w:rPr>
      </w:pPr>
      <w:r>
        <w:rPr>
          <w:lang w:val="en-US"/>
        </w:rPr>
        <w:t>-</w:t>
      </w:r>
      <w:r>
        <w:rPr>
          <w:lang w:val="en-US"/>
        </w:rPr>
        <w:tab/>
      </w:r>
      <w:r w:rsidRPr="00127F4C">
        <w:rPr>
          <w:lang w:val="en-JP"/>
        </w:rPr>
        <w:t>Current definition of burstArrivalTime is based on the BAT definition, as per the agreement. However, this requires the UE to have GNSS/GPS time available. RAN2 should discuss whether this is always possible and reliable, e.g. indoors, or whether some other method should be used to indicate jitter reference, e.g. referring to SFN/slot etc.</w:t>
      </w:r>
    </w:p>
    <w:p w14:paraId="742E4575" w14:textId="55A08278" w:rsidR="00127F4C" w:rsidRPr="00127F4C" w:rsidRDefault="00127F4C" w:rsidP="00127F4C">
      <w:pPr>
        <w:pStyle w:val="B1"/>
        <w:rPr>
          <w:lang w:val="en-JP"/>
        </w:rPr>
      </w:pPr>
      <w:r>
        <w:rPr>
          <w:lang w:val="en-US"/>
        </w:rPr>
        <w:t>-</w:t>
      </w:r>
      <w:r>
        <w:rPr>
          <w:lang w:val="en-US"/>
        </w:rPr>
        <w:tab/>
      </w:r>
      <w:r w:rsidRPr="00127F4C">
        <w:rPr>
          <w:lang w:val="en-JP"/>
        </w:rPr>
        <w:t>If the current definition of BAT is kept, the required accuracy/granularity for burst arrival time needs to be decided by RAN2 (it was 1us for BAT in IIOT).</w:t>
      </w:r>
    </w:p>
    <w:p w14:paraId="2E2B9E0E" w14:textId="41482E7F" w:rsidR="00127F4C" w:rsidRPr="00127F4C" w:rsidRDefault="00127F4C" w:rsidP="00127F4C">
      <w:pPr>
        <w:pStyle w:val="B1"/>
        <w:rPr>
          <w:lang w:val="en-JP"/>
        </w:rPr>
      </w:pPr>
      <w:r>
        <w:rPr>
          <w:lang w:val="en-US"/>
        </w:rPr>
        <w:t>-</w:t>
      </w:r>
      <w:r>
        <w:rPr>
          <w:lang w:val="en-US"/>
        </w:rPr>
        <w:tab/>
      </w:r>
      <w:r w:rsidRPr="00127F4C">
        <w:rPr>
          <w:lang w:val="en-JP"/>
        </w:rPr>
        <w:t>Rational DRX cycles definition, e.g. what values to specify and how to express them, e.g. ENUMERATED values or numerator and denominator etc.</w:t>
      </w:r>
    </w:p>
    <w:p w14:paraId="5A5B3F00" w14:textId="10111503" w:rsidR="00127F4C" w:rsidRPr="00127F4C" w:rsidRDefault="00127F4C" w:rsidP="00127F4C">
      <w:pPr>
        <w:pStyle w:val="B1"/>
        <w:rPr>
          <w:lang w:val="en-JP"/>
        </w:rPr>
      </w:pPr>
      <w:r>
        <w:rPr>
          <w:lang w:val="en-US"/>
        </w:rPr>
        <w:t>-</w:t>
      </w:r>
      <w:r>
        <w:rPr>
          <w:lang w:val="en-US"/>
        </w:rPr>
        <w:tab/>
      </w:r>
      <w:r w:rsidRPr="00127F4C">
        <w:rPr>
          <w:lang w:val="en-JP"/>
        </w:rPr>
        <w:t>Whether the new DRX cycles are applicable to Long DRX cycle only or to can be used for short DRX as well.</w:t>
      </w:r>
    </w:p>
    <w:p w14:paraId="798CBA83" w14:textId="47389A31" w:rsidR="00127F4C" w:rsidRPr="00127F4C" w:rsidRDefault="00127F4C" w:rsidP="00127F4C">
      <w:pPr>
        <w:pStyle w:val="B1"/>
        <w:rPr>
          <w:lang w:val="en-JP"/>
        </w:rPr>
      </w:pPr>
      <w:r>
        <w:rPr>
          <w:lang w:val="en-US"/>
        </w:rPr>
        <w:t>-</w:t>
      </w:r>
      <w:r>
        <w:rPr>
          <w:lang w:val="en-US"/>
        </w:rPr>
        <w:tab/>
      </w:r>
      <w:r w:rsidRPr="00127F4C">
        <w:rPr>
          <w:lang w:val="en-JP"/>
        </w:rPr>
        <w:t xml:space="preserve">FFS whether configuring multiple remaining time thresholds for a LCG is supported for DSR. </w:t>
      </w:r>
    </w:p>
    <w:p w14:paraId="26DC39CA" w14:textId="0DE984FA" w:rsidR="00127F4C" w:rsidRPr="00127F4C" w:rsidRDefault="00127F4C" w:rsidP="00127F4C">
      <w:pPr>
        <w:pStyle w:val="B1"/>
        <w:rPr>
          <w:lang w:val="en-JP"/>
        </w:rPr>
      </w:pPr>
      <w:r>
        <w:rPr>
          <w:lang w:val="en-US"/>
        </w:rPr>
        <w:t>-</w:t>
      </w:r>
      <w:r>
        <w:rPr>
          <w:lang w:val="en-US"/>
        </w:rPr>
        <w:tab/>
      </w:r>
      <w:r w:rsidRPr="00127F4C">
        <w:rPr>
          <w:lang w:val="en-JP"/>
        </w:rPr>
        <w:t>The configurable values of remaining time threshold need to be confirmed by RAN2.</w:t>
      </w:r>
    </w:p>
    <w:p w14:paraId="1CA12A50" w14:textId="03572FA7" w:rsidR="009E23FC" w:rsidRPr="009E23FC" w:rsidRDefault="00127F4C" w:rsidP="00321DFD">
      <w:pPr>
        <w:pStyle w:val="B1"/>
        <w:rPr>
          <w:lang w:val="en-JP"/>
        </w:rPr>
      </w:pPr>
      <w:r>
        <w:rPr>
          <w:lang w:val="en-US"/>
        </w:rPr>
        <w:t>-</w:t>
      </w:r>
      <w:r>
        <w:rPr>
          <w:lang w:val="en-US"/>
        </w:rPr>
        <w:tab/>
      </w:r>
      <w:r w:rsidRPr="00127F4C">
        <w:rPr>
          <w:lang w:val="en-JP"/>
        </w:rPr>
        <w:t>Values of ul-TrafficInfoProhibitTimer-r18 need to be confirmed by RAN2.</w:t>
      </w:r>
      <w:r w:rsidR="009E23FC" w:rsidRPr="009E23FC">
        <w:rPr>
          <w:lang w:val="en-JP"/>
        </w:rPr>
        <w:t> </w:t>
      </w:r>
    </w:p>
    <w:p w14:paraId="6EA0BDCF" w14:textId="77777777" w:rsidR="009159FF" w:rsidRDefault="009159FF" w:rsidP="009E23FC">
      <w:pPr>
        <w:rPr>
          <w:lang w:val="en-US"/>
        </w:rPr>
      </w:pPr>
    </w:p>
    <w:p w14:paraId="6DE11095" w14:textId="53729A92" w:rsidR="009E23FC" w:rsidRPr="009E23FC" w:rsidRDefault="009E23FC" w:rsidP="009E23FC">
      <w:pPr>
        <w:rPr>
          <w:lang w:val="en-JP"/>
        </w:rPr>
      </w:pPr>
      <w:r w:rsidRPr="009E23FC">
        <w:rPr>
          <w:lang w:val="en-US"/>
        </w:rPr>
        <w:t>Finally, for </w:t>
      </w:r>
      <w:r w:rsidRPr="009E23FC">
        <w:rPr>
          <w:b/>
          <w:bCs/>
          <w:lang w:val="en-US"/>
        </w:rPr>
        <w:t>UE capabilities</w:t>
      </w:r>
      <w:r w:rsidRPr="009E23FC">
        <w:rPr>
          <w:lang w:val="en-US"/>
        </w:rPr>
        <w:t>, the overall framework is still open.</w:t>
      </w:r>
    </w:p>
    <w:sectPr w:rsidR="009E23FC" w:rsidRPr="009E23F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49D51" w14:textId="77777777" w:rsidR="00E130A0" w:rsidRDefault="00E130A0">
      <w:r>
        <w:separator/>
      </w:r>
    </w:p>
  </w:endnote>
  <w:endnote w:type="continuationSeparator" w:id="0">
    <w:p w14:paraId="1E976C7F" w14:textId="77777777" w:rsidR="00E130A0" w:rsidRDefault="00E130A0">
      <w:r>
        <w:continuationSeparator/>
      </w:r>
    </w:p>
  </w:endnote>
  <w:endnote w:type="continuationNotice" w:id="1">
    <w:p w14:paraId="1373E104" w14:textId="77777777" w:rsidR="00E130A0" w:rsidRDefault="00E13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00D89" w14:textId="77777777" w:rsidR="00E130A0" w:rsidRDefault="00E130A0">
      <w:r>
        <w:separator/>
      </w:r>
    </w:p>
  </w:footnote>
  <w:footnote w:type="continuationSeparator" w:id="0">
    <w:p w14:paraId="4265EED6" w14:textId="77777777" w:rsidR="00E130A0" w:rsidRDefault="00E130A0">
      <w:r>
        <w:continuationSeparator/>
      </w:r>
    </w:p>
  </w:footnote>
  <w:footnote w:type="continuationNotice" w:id="1">
    <w:p w14:paraId="194B2BDB" w14:textId="77777777" w:rsidR="00E130A0" w:rsidRDefault="00E130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31562"/>
    <w:multiLevelType w:val="multilevel"/>
    <w:tmpl w:val="1EB463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0F66DC"/>
    <w:multiLevelType w:val="multilevel"/>
    <w:tmpl w:val="BEAA2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7F5735"/>
    <w:multiLevelType w:val="multilevel"/>
    <w:tmpl w:val="9B78C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14042"/>
    <w:multiLevelType w:val="multilevel"/>
    <w:tmpl w:val="A8462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F2E80"/>
    <w:multiLevelType w:val="hybridMultilevel"/>
    <w:tmpl w:val="065C3872"/>
    <w:lvl w:ilvl="0" w:tplc="FC0C08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CA2FCB"/>
    <w:multiLevelType w:val="multilevel"/>
    <w:tmpl w:val="88E42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B54134"/>
    <w:multiLevelType w:val="multilevel"/>
    <w:tmpl w:val="60647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380050"/>
    <w:multiLevelType w:val="multilevel"/>
    <w:tmpl w:val="45B81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C77472"/>
    <w:multiLevelType w:val="multilevel"/>
    <w:tmpl w:val="05D40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EAE263F"/>
    <w:multiLevelType w:val="multilevel"/>
    <w:tmpl w:val="FCBA2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D35F21"/>
    <w:multiLevelType w:val="hybridMultilevel"/>
    <w:tmpl w:val="89BEE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55001"/>
    <w:multiLevelType w:val="multilevel"/>
    <w:tmpl w:val="F04E8A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FF60E5"/>
    <w:multiLevelType w:val="multilevel"/>
    <w:tmpl w:val="E584A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495A88"/>
    <w:multiLevelType w:val="multilevel"/>
    <w:tmpl w:val="DBC6D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6B6A06"/>
    <w:multiLevelType w:val="hybridMultilevel"/>
    <w:tmpl w:val="77C6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64C9C"/>
    <w:multiLevelType w:val="multilevel"/>
    <w:tmpl w:val="7458AD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8D530A"/>
    <w:multiLevelType w:val="multilevel"/>
    <w:tmpl w:val="CE3212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B6360C"/>
    <w:multiLevelType w:val="multilevel"/>
    <w:tmpl w:val="4428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FB3F20"/>
    <w:multiLevelType w:val="multilevel"/>
    <w:tmpl w:val="C97AF940"/>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8"/>
  </w:num>
  <w:num w:numId="5" w16cid:durableId="630793192">
    <w:abstractNumId w:val="7"/>
  </w:num>
  <w:num w:numId="6" w16cid:durableId="1154301696">
    <w:abstractNumId w:val="13"/>
  </w:num>
  <w:num w:numId="7" w16cid:durableId="1489399165">
    <w:abstractNumId w:val="14"/>
  </w:num>
  <w:num w:numId="8" w16cid:durableId="1607687955">
    <w:abstractNumId w:val="20"/>
  </w:num>
  <w:num w:numId="9" w16cid:durableId="658461937">
    <w:abstractNumId w:val="16"/>
  </w:num>
  <w:num w:numId="10" w16cid:durableId="665665438">
    <w:abstractNumId w:val="3"/>
  </w:num>
  <w:num w:numId="11" w16cid:durableId="820655883">
    <w:abstractNumId w:val="18"/>
  </w:num>
  <w:num w:numId="12" w16cid:durableId="1655332219">
    <w:abstractNumId w:val="17"/>
  </w:num>
  <w:num w:numId="13" w16cid:durableId="680662950">
    <w:abstractNumId w:val="23"/>
  </w:num>
  <w:num w:numId="14" w16cid:durableId="432675132">
    <w:abstractNumId w:val="21"/>
  </w:num>
  <w:num w:numId="15" w16cid:durableId="1844128000">
    <w:abstractNumId w:val="12"/>
  </w:num>
  <w:num w:numId="16" w16cid:durableId="658388146">
    <w:abstractNumId w:val="4"/>
  </w:num>
  <w:num w:numId="17" w16cid:durableId="1185751646">
    <w:abstractNumId w:val="15"/>
  </w:num>
  <w:num w:numId="18" w16cid:durableId="2068918620">
    <w:abstractNumId w:val="10"/>
  </w:num>
  <w:num w:numId="19" w16cid:durableId="2037150226">
    <w:abstractNumId w:val="11"/>
  </w:num>
  <w:num w:numId="20" w16cid:durableId="635332678">
    <w:abstractNumId w:val="19"/>
  </w:num>
  <w:num w:numId="21" w16cid:durableId="1277908825">
    <w:abstractNumId w:val="5"/>
  </w:num>
  <w:num w:numId="22" w16cid:durableId="276911139">
    <w:abstractNumId w:val="9"/>
  </w:num>
  <w:num w:numId="23" w16cid:durableId="1266957568">
    <w:abstractNumId w:val="2"/>
  </w:num>
  <w:num w:numId="24" w16cid:durableId="223956212">
    <w:abstractNumId w:val="22"/>
  </w:num>
  <w:num w:numId="25" w16cid:durableId="1693455701">
    <w:abstractNumId w:val="24"/>
  </w:num>
  <w:num w:numId="26" w16cid:durableId="16728724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4222"/>
    <w:rsid w:val="00033397"/>
    <w:rsid w:val="00040095"/>
    <w:rsid w:val="0004665D"/>
    <w:rsid w:val="00053727"/>
    <w:rsid w:val="00065268"/>
    <w:rsid w:val="00073C9C"/>
    <w:rsid w:val="00076412"/>
    <w:rsid w:val="00080512"/>
    <w:rsid w:val="00090468"/>
    <w:rsid w:val="00094568"/>
    <w:rsid w:val="000B7BCF"/>
    <w:rsid w:val="000C522B"/>
    <w:rsid w:val="000D58AB"/>
    <w:rsid w:val="00112F1A"/>
    <w:rsid w:val="00122307"/>
    <w:rsid w:val="00127F4C"/>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45544"/>
    <w:rsid w:val="00250404"/>
    <w:rsid w:val="00256B74"/>
    <w:rsid w:val="002610D8"/>
    <w:rsid w:val="002747EC"/>
    <w:rsid w:val="002855BF"/>
    <w:rsid w:val="002B2988"/>
    <w:rsid w:val="002F0D22"/>
    <w:rsid w:val="00311B17"/>
    <w:rsid w:val="003172DC"/>
    <w:rsid w:val="00321DFD"/>
    <w:rsid w:val="00325AE3"/>
    <w:rsid w:val="00326069"/>
    <w:rsid w:val="0035462D"/>
    <w:rsid w:val="0036459E"/>
    <w:rsid w:val="00364B41"/>
    <w:rsid w:val="00383096"/>
    <w:rsid w:val="0039346C"/>
    <w:rsid w:val="003A41EF"/>
    <w:rsid w:val="003B40AD"/>
    <w:rsid w:val="003B6327"/>
    <w:rsid w:val="003C4E37"/>
    <w:rsid w:val="003D0FD0"/>
    <w:rsid w:val="003E16BE"/>
    <w:rsid w:val="003F4E28"/>
    <w:rsid w:val="004006E8"/>
    <w:rsid w:val="00401855"/>
    <w:rsid w:val="00446C3A"/>
    <w:rsid w:val="00465587"/>
    <w:rsid w:val="00477455"/>
    <w:rsid w:val="004A1F7B"/>
    <w:rsid w:val="004C1FF9"/>
    <w:rsid w:val="004C44D2"/>
    <w:rsid w:val="004D3578"/>
    <w:rsid w:val="004D380D"/>
    <w:rsid w:val="004E213A"/>
    <w:rsid w:val="004E7553"/>
    <w:rsid w:val="004F4540"/>
    <w:rsid w:val="004F73A7"/>
    <w:rsid w:val="00503171"/>
    <w:rsid w:val="00506C28"/>
    <w:rsid w:val="00534DA0"/>
    <w:rsid w:val="00537809"/>
    <w:rsid w:val="00543E6C"/>
    <w:rsid w:val="00560D73"/>
    <w:rsid w:val="00565087"/>
    <w:rsid w:val="0056573F"/>
    <w:rsid w:val="00571279"/>
    <w:rsid w:val="005A13AB"/>
    <w:rsid w:val="005A49C6"/>
    <w:rsid w:val="005C766E"/>
    <w:rsid w:val="005C7CD5"/>
    <w:rsid w:val="005E3618"/>
    <w:rsid w:val="00611566"/>
    <w:rsid w:val="00646D99"/>
    <w:rsid w:val="00656910"/>
    <w:rsid w:val="006574C0"/>
    <w:rsid w:val="006902D0"/>
    <w:rsid w:val="00696821"/>
    <w:rsid w:val="006B116D"/>
    <w:rsid w:val="006C66D8"/>
    <w:rsid w:val="006D1E24"/>
    <w:rsid w:val="006D35DE"/>
    <w:rsid w:val="006E1057"/>
    <w:rsid w:val="006E1417"/>
    <w:rsid w:val="006F6A2C"/>
    <w:rsid w:val="007069DC"/>
    <w:rsid w:val="00707514"/>
    <w:rsid w:val="00710201"/>
    <w:rsid w:val="0072073A"/>
    <w:rsid w:val="007342B5"/>
    <w:rsid w:val="00734A5B"/>
    <w:rsid w:val="00744E76"/>
    <w:rsid w:val="00757D40"/>
    <w:rsid w:val="007662B5"/>
    <w:rsid w:val="00781F0F"/>
    <w:rsid w:val="00785E2E"/>
    <w:rsid w:val="0078727C"/>
    <w:rsid w:val="0079049D"/>
    <w:rsid w:val="00793DC5"/>
    <w:rsid w:val="00796823"/>
    <w:rsid w:val="007A2E55"/>
    <w:rsid w:val="007B18D8"/>
    <w:rsid w:val="007C095F"/>
    <w:rsid w:val="007C2DD0"/>
    <w:rsid w:val="007F2E08"/>
    <w:rsid w:val="008024FA"/>
    <w:rsid w:val="008028A4"/>
    <w:rsid w:val="00813245"/>
    <w:rsid w:val="008148DD"/>
    <w:rsid w:val="00840DE0"/>
    <w:rsid w:val="00847CD0"/>
    <w:rsid w:val="008607A8"/>
    <w:rsid w:val="0086354A"/>
    <w:rsid w:val="008768CA"/>
    <w:rsid w:val="00877EF9"/>
    <w:rsid w:val="00880559"/>
    <w:rsid w:val="00894207"/>
    <w:rsid w:val="008B5306"/>
    <w:rsid w:val="008B54E8"/>
    <w:rsid w:val="008C2E2A"/>
    <w:rsid w:val="008C3057"/>
    <w:rsid w:val="008D2E4D"/>
    <w:rsid w:val="008F396F"/>
    <w:rsid w:val="008F3DCD"/>
    <w:rsid w:val="0090271F"/>
    <w:rsid w:val="00902DB9"/>
    <w:rsid w:val="0090466A"/>
    <w:rsid w:val="00905E5A"/>
    <w:rsid w:val="009159FF"/>
    <w:rsid w:val="00923655"/>
    <w:rsid w:val="009248C6"/>
    <w:rsid w:val="009338C1"/>
    <w:rsid w:val="009339CB"/>
    <w:rsid w:val="00936071"/>
    <w:rsid w:val="009376CD"/>
    <w:rsid w:val="00940212"/>
    <w:rsid w:val="00942EC2"/>
    <w:rsid w:val="00961B32"/>
    <w:rsid w:val="00962509"/>
    <w:rsid w:val="00970DB3"/>
    <w:rsid w:val="00974BB0"/>
    <w:rsid w:val="00975BCD"/>
    <w:rsid w:val="009818A2"/>
    <w:rsid w:val="00990EDA"/>
    <w:rsid w:val="009928A9"/>
    <w:rsid w:val="00997AB8"/>
    <w:rsid w:val="009A0AF3"/>
    <w:rsid w:val="009B07CD"/>
    <w:rsid w:val="009C19E9"/>
    <w:rsid w:val="009D74A6"/>
    <w:rsid w:val="009E0E87"/>
    <w:rsid w:val="009E23FC"/>
    <w:rsid w:val="00A066A8"/>
    <w:rsid w:val="00A10F02"/>
    <w:rsid w:val="00A17176"/>
    <w:rsid w:val="00A204CA"/>
    <w:rsid w:val="00A209D6"/>
    <w:rsid w:val="00A22738"/>
    <w:rsid w:val="00A36F5F"/>
    <w:rsid w:val="00A430EC"/>
    <w:rsid w:val="00A53724"/>
    <w:rsid w:val="00A54B2B"/>
    <w:rsid w:val="00A703B6"/>
    <w:rsid w:val="00A82346"/>
    <w:rsid w:val="00A9671C"/>
    <w:rsid w:val="00AA1553"/>
    <w:rsid w:val="00AD7E7C"/>
    <w:rsid w:val="00AF78A6"/>
    <w:rsid w:val="00B05380"/>
    <w:rsid w:val="00B05962"/>
    <w:rsid w:val="00B15449"/>
    <w:rsid w:val="00B16C2F"/>
    <w:rsid w:val="00B27303"/>
    <w:rsid w:val="00B47FD1"/>
    <w:rsid w:val="00B50EFE"/>
    <w:rsid w:val="00B516BB"/>
    <w:rsid w:val="00B7538C"/>
    <w:rsid w:val="00B84DB2"/>
    <w:rsid w:val="00BC3555"/>
    <w:rsid w:val="00C12B51"/>
    <w:rsid w:val="00C24650"/>
    <w:rsid w:val="00C25465"/>
    <w:rsid w:val="00C33079"/>
    <w:rsid w:val="00C527C9"/>
    <w:rsid w:val="00C55A12"/>
    <w:rsid w:val="00C6553E"/>
    <w:rsid w:val="00C83A13"/>
    <w:rsid w:val="00C86F10"/>
    <w:rsid w:val="00C9068C"/>
    <w:rsid w:val="00C91E83"/>
    <w:rsid w:val="00C92967"/>
    <w:rsid w:val="00CA3D0C"/>
    <w:rsid w:val="00CA654B"/>
    <w:rsid w:val="00CB72B8"/>
    <w:rsid w:val="00CD0BA8"/>
    <w:rsid w:val="00CD4C7B"/>
    <w:rsid w:val="00CD58FE"/>
    <w:rsid w:val="00CF700C"/>
    <w:rsid w:val="00D051B7"/>
    <w:rsid w:val="00D33BE3"/>
    <w:rsid w:val="00D3792D"/>
    <w:rsid w:val="00D54820"/>
    <w:rsid w:val="00D55E47"/>
    <w:rsid w:val="00D62E19"/>
    <w:rsid w:val="00D67CD1"/>
    <w:rsid w:val="00D70494"/>
    <w:rsid w:val="00D7239B"/>
    <w:rsid w:val="00D738D6"/>
    <w:rsid w:val="00D80795"/>
    <w:rsid w:val="00D854BE"/>
    <w:rsid w:val="00D87E00"/>
    <w:rsid w:val="00D9134D"/>
    <w:rsid w:val="00D96D11"/>
    <w:rsid w:val="00DA7A03"/>
    <w:rsid w:val="00DB0DB8"/>
    <w:rsid w:val="00DB1818"/>
    <w:rsid w:val="00DC02BF"/>
    <w:rsid w:val="00DC309B"/>
    <w:rsid w:val="00DC4DA2"/>
    <w:rsid w:val="00DC5261"/>
    <w:rsid w:val="00DE25D2"/>
    <w:rsid w:val="00DF7C20"/>
    <w:rsid w:val="00E038FB"/>
    <w:rsid w:val="00E06E8E"/>
    <w:rsid w:val="00E130A0"/>
    <w:rsid w:val="00E46C08"/>
    <w:rsid w:val="00E471CF"/>
    <w:rsid w:val="00E62835"/>
    <w:rsid w:val="00E6480E"/>
    <w:rsid w:val="00E77645"/>
    <w:rsid w:val="00E83697"/>
    <w:rsid w:val="00E859B6"/>
    <w:rsid w:val="00EA66C9"/>
    <w:rsid w:val="00EB5D32"/>
    <w:rsid w:val="00EC4A25"/>
    <w:rsid w:val="00EC4AE9"/>
    <w:rsid w:val="00EF612C"/>
    <w:rsid w:val="00F025A2"/>
    <w:rsid w:val="00F036E9"/>
    <w:rsid w:val="00F07388"/>
    <w:rsid w:val="00F2026E"/>
    <w:rsid w:val="00F2210A"/>
    <w:rsid w:val="00F31372"/>
    <w:rsid w:val="00F37743"/>
    <w:rsid w:val="00F425AB"/>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70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4433">
      <w:bodyDiv w:val="1"/>
      <w:marLeft w:val="0"/>
      <w:marRight w:val="0"/>
      <w:marTop w:val="0"/>
      <w:marBottom w:val="0"/>
      <w:divBdr>
        <w:top w:val="none" w:sz="0" w:space="0" w:color="auto"/>
        <w:left w:val="none" w:sz="0" w:space="0" w:color="auto"/>
        <w:bottom w:val="none" w:sz="0" w:space="0" w:color="auto"/>
        <w:right w:val="none" w:sz="0" w:space="0" w:color="auto"/>
      </w:divBdr>
      <w:divsChild>
        <w:div w:id="566108716">
          <w:blockQuote w:val="1"/>
          <w:marLeft w:val="150"/>
          <w:marRight w:val="150"/>
          <w:marTop w:val="0"/>
          <w:marBottom w:val="0"/>
          <w:divBdr>
            <w:top w:val="none" w:sz="0" w:space="0" w:color="auto"/>
            <w:left w:val="none" w:sz="0" w:space="0" w:color="auto"/>
            <w:bottom w:val="none" w:sz="0" w:space="0" w:color="auto"/>
            <w:right w:val="none" w:sz="0" w:space="0" w:color="auto"/>
          </w:divBdr>
          <w:divsChild>
            <w:div w:id="318659211">
              <w:marLeft w:val="0"/>
              <w:marRight w:val="0"/>
              <w:marTop w:val="0"/>
              <w:marBottom w:val="0"/>
              <w:divBdr>
                <w:top w:val="none" w:sz="0" w:space="0" w:color="auto"/>
                <w:left w:val="none" w:sz="0" w:space="0" w:color="auto"/>
                <w:bottom w:val="none" w:sz="0" w:space="0" w:color="auto"/>
                <w:right w:val="none" w:sz="0" w:space="0" w:color="auto"/>
              </w:divBdr>
              <w:divsChild>
                <w:div w:id="714811392">
                  <w:marLeft w:val="0"/>
                  <w:marRight w:val="0"/>
                  <w:marTop w:val="0"/>
                  <w:marBottom w:val="0"/>
                  <w:divBdr>
                    <w:top w:val="none" w:sz="0" w:space="0" w:color="auto"/>
                    <w:left w:val="none" w:sz="0" w:space="0" w:color="auto"/>
                    <w:bottom w:val="none" w:sz="0" w:space="0" w:color="auto"/>
                    <w:right w:val="none" w:sz="0" w:space="0" w:color="auto"/>
                  </w:divBdr>
                  <w:divsChild>
                    <w:div w:id="1250580821">
                      <w:marLeft w:val="0"/>
                      <w:marRight w:val="0"/>
                      <w:marTop w:val="0"/>
                      <w:marBottom w:val="0"/>
                      <w:divBdr>
                        <w:top w:val="none" w:sz="0" w:space="0" w:color="auto"/>
                        <w:left w:val="none" w:sz="0" w:space="0" w:color="auto"/>
                        <w:bottom w:val="none" w:sz="0" w:space="0" w:color="auto"/>
                        <w:right w:val="none" w:sz="0" w:space="0" w:color="auto"/>
                      </w:divBdr>
                      <w:divsChild>
                        <w:div w:id="396055022">
                          <w:marLeft w:val="0"/>
                          <w:marRight w:val="0"/>
                          <w:marTop w:val="0"/>
                          <w:marBottom w:val="0"/>
                          <w:divBdr>
                            <w:top w:val="none" w:sz="0" w:space="0" w:color="auto"/>
                            <w:left w:val="none" w:sz="0" w:space="0" w:color="auto"/>
                            <w:bottom w:val="none" w:sz="0" w:space="0" w:color="auto"/>
                            <w:right w:val="none" w:sz="0" w:space="0" w:color="auto"/>
                          </w:divBdr>
                          <w:divsChild>
                            <w:div w:id="1243880968">
                              <w:marLeft w:val="0"/>
                              <w:marRight w:val="0"/>
                              <w:marTop w:val="0"/>
                              <w:marBottom w:val="0"/>
                              <w:divBdr>
                                <w:top w:val="none" w:sz="0" w:space="0" w:color="auto"/>
                                <w:left w:val="none" w:sz="0" w:space="0" w:color="auto"/>
                                <w:bottom w:val="none" w:sz="0" w:space="0" w:color="auto"/>
                                <w:right w:val="none" w:sz="0" w:space="0" w:color="auto"/>
                              </w:divBdr>
                              <w:divsChild>
                                <w:div w:id="1902595122">
                                  <w:marLeft w:val="0"/>
                                  <w:marRight w:val="0"/>
                                  <w:marTop w:val="0"/>
                                  <w:marBottom w:val="0"/>
                                  <w:divBdr>
                                    <w:top w:val="none" w:sz="0" w:space="0" w:color="auto"/>
                                    <w:left w:val="none" w:sz="0" w:space="0" w:color="auto"/>
                                    <w:bottom w:val="none" w:sz="0" w:space="0" w:color="auto"/>
                                    <w:right w:val="none" w:sz="0" w:space="0" w:color="auto"/>
                                  </w:divBdr>
                                  <w:divsChild>
                                    <w:div w:id="977877409">
                                      <w:marLeft w:val="0"/>
                                      <w:marRight w:val="0"/>
                                      <w:marTop w:val="0"/>
                                      <w:marBottom w:val="0"/>
                                      <w:divBdr>
                                        <w:top w:val="none" w:sz="0" w:space="0" w:color="auto"/>
                                        <w:left w:val="none" w:sz="0" w:space="0" w:color="auto"/>
                                        <w:bottom w:val="none" w:sz="0" w:space="0" w:color="auto"/>
                                        <w:right w:val="none" w:sz="0" w:space="0" w:color="auto"/>
                                      </w:divBdr>
                                      <w:divsChild>
                                        <w:div w:id="1334841493">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569657011">
                                              <w:marLeft w:val="0"/>
                                              <w:marRight w:val="0"/>
                                              <w:marTop w:val="0"/>
                                              <w:marBottom w:val="0"/>
                                              <w:divBdr>
                                                <w:top w:val="none" w:sz="0" w:space="0" w:color="auto"/>
                                                <w:left w:val="none" w:sz="0" w:space="0" w:color="auto"/>
                                                <w:bottom w:val="none" w:sz="0" w:space="0" w:color="auto"/>
                                                <w:right w:val="none" w:sz="0" w:space="0" w:color="auto"/>
                                              </w:divBdr>
                                              <w:divsChild>
                                                <w:div w:id="1868061319">
                                                  <w:marLeft w:val="0"/>
                                                  <w:marRight w:val="0"/>
                                                  <w:marTop w:val="0"/>
                                                  <w:marBottom w:val="0"/>
                                                  <w:divBdr>
                                                    <w:top w:val="none" w:sz="0" w:space="0" w:color="auto"/>
                                                    <w:left w:val="none" w:sz="0" w:space="0" w:color="auto"/>
                                                    <w:bottom w:val="none" w:sz="0" w:space="0" w:color="auto"/>
                                                    <w:right w:val="none" w:sz="0" w:space="0" w:color="auto"/>
                                                  </w:divBdr>
                                                  <w:divsChild>
                                                    <w:div w:id="1466199621">
                                                      <w:marLeft w:val="0"/>
                                                      <w:marRight w:val="0"/>
                                                      <w:marTop w:val="0"/>
                                                      <w:marBottom w:val="0"/>
                                                      <w:divBdr>
                                                        <w:top w:val="none" w:sz="0" w:space="0" w:color="auto"/>
                                                        <w:left w:val="none" w:sz="0" w:space="0" w:color="auto"/>
                                                        <w:bottom w:val="none" w:sz="0" w:space="0" w:color="auto"/>
                                                        <w:right w:val="none" w:sz="0" w:space="0" w:color="auto"/>
                                                      </w:divBdr>
                                                      <w:divsChild>
                                                        <w:div w:id="453252954">
                                                          <w:marLeft w:val="0"/>
                                                          <w:marRight w:val="0"/>
                                                          <w:marTop w:val="0"/>
                                                          <w:marBottom w:val="0"/>
                                                          <w:divBdr>
                                                            <w:top w:val="none" w:sz="0" w:space="0" w:color="auto"/>
                                                            <w:left w:val="none" w:sz="0" w:space="0" w:color="auto"/>
                                                            <w:bottom w:val="none" w:sz="0" w:space="0" w:color="auto"/>
                                                            <w:right w:val="none" w:sz="0" w:space="0" w:color="auto"/>
                                                          </w:divBdr>
                                                          <w:divsChild>
                                                            <w:div w:id="1426462262">
                                                              <w:marLeft w:val="0"/>
                                                              <w:marRight w:val="0"/>
                                                              <w:marTop w:val="0"/>
                                                              <w:marBottom w:val="0"/>
                                                              <w:divBdr>
                                                                <w:top w:val="none" w:sz="0" w:space="0" w:color="auto"/>
                                                                <w:left w:val="none" w:sz="0" w:space="0" w:color="auto"/>
                                                                <w:bottom w:val="none" w:sz="0" w:space="0" w:color="auto"/>
                                                                <w:right w:val="none" w:sz="0" w:space="0" w:color="auto"/>
                                                              </w:divBdr>
                                                              <w:divsChild>
                                                                <w:div w:id="1338385699">
                                                                  <w:marLeft w:val="0"/>
                                                                  <w:marRight w:val="0"/>
                                                                  <w:marTop w:val="0"/>
                                                                  <w:marBottom w:val="0"/>
                                                                  <w:divBdr>
                                                                    <w:top w:val="none" w:sz="0" w:space="0" w:color="auto"/>
                                                                    <w:left w:val="none" w:sz="0" w:space="0" w:color="auto"/>
                                                                    <w:bottom w:val="none" w:sz="0" w:space="0" w:color="auto"/>
                                                                    <w:right w:val="none" w:sz="0" w:space="0" w:color="auto"/>
                                                                  </w:divBdr>
                                                                  <w:divsChild>
                                                                    <w:div w:id="65955349">
                                                                      <w:marLeft w:val="0"/>
                                                                      <w:marRight w:val="0"/>
                                                                      <w:marTop w:val="0"/>
                                                                      <w:marBottom w:val="0"/>
                                                                      <w:divBdr>
                                                                        <w:top w:val="none" w:sz="0" w:space="0" w:color="auto"/>
                                                                        <w:left w:val="none" w:sz="0" w:space="0" w:color="auto"/>
                                                                        <w:bottom w:val="none" w:sz="0" w:space="0" w:color="auto"/>
                                                                        <w:right w:val="none" w:sz="0" w:space="0" w:color="auto"/>
                                                                      </w:divBdr>
                                                                      <w:divsChild>
                                                                        <w:div w:id="1301157269">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1011566983">
                                                                              <w:marLeft w:val="0"/>
                                                                              <w:marRight w:val="0"/>
                                                                              <w:marTop w:val="0"/>
                                                                              <w:marBottom w:val="0"/>
                                                                              <w:divBdr>
                                                                                <w:top w:val="none" w:sz="0" w:space="0" w:color="auto"/>
                                                                                <w:left w:val="none" w:sz="0" w:space="0" w:color="auto"/>
                                                                                <w:bottom w:val="none" w:sz="0" w:space="0" w:color="auto"/>
                                                                                <w:right w:val="none" w:sz="0" w:space="0" w:color="auto"/>
                                                                              </w:divBdr>
                                                                              <w:divsChild>
                                                                                <w:div w:id="711268252">
                                                                                  <w:marLeft w:val="0"/>
                                                                                  <w:marRight w:val="0"/>
                                                                                  <w:marTop w:val="0"/>
                                                                                  <w:marBottom w:val="0"/>
                                                                                  <w:divBdr>
                                                                                    <w:top w:val="none" w:sz="0" w:space="0" w:color="auto"/>
                                                                                    <w:left w:val="none" w:sz="0" w:space="0" w:color="auto"/>
                                                                                    <w:bottom w:val="none" w:sz="0" w:space="0" w:color="auto"/>
                                                                                    <w:right w:val="none" w:sz="0" w:space="0" w:color="auto"/>
                                                                                  </w:divBdr>
                                                                                  <w:divsChild>
                                                                                    <w:div w:id="111436751">
                                                                                      <w:marLeft w:val="0"/>
                                                                                      <w:marRight w:val="0"/>
                                                                                      <w:marTop w:val="0"/>
                                                                                      <w:marBottom w:val="0"/>
                                                                                      <w:divBdr>
                                                                                        <w:top w:val="none" w:sz="0" w:space="0" w:color="auto"/>
                                                                                        <w:left w:val="none" w:sz="0" w:space="0" w:color="auto"/>
                                                                                        <w:bottom w:val="none" w:sz="0" w:space="0" w:color="auto"/>
                                                                                        <w:right w:val="none" w:sz="0" w:space="0" w:color="auto"/>
                                                                                      </w:divBdr>
                                                                                      <w:divsChild>
                                                                                        <w:div w:id="799568030">
                                                                                          <w:marLeft w:val="0"/>
                                                                                          <w:marRight w:val="0"/>
                                                                                          <w:marTop w:val="0"/>
                                                                                          <w:marBottom w:val="0"/>
                                                                                          <w:divBdr>
                                                                                            <w:top w:val="none" w:sz="0" w:space="0" w:color="auto"/>
                                                                                            <w:left w:val="none" w:sz="0" w:space="0" w:color="auto"/>
                                                                                            <w:bottom w:val="none" w:sz="0" w:space="0" w:color="auto"/>
                                                                                            <w:right w:val="none" w:sz="0" w:space="0" w:color="auto"/>
                                                                                          </w:divBdr>
                                                                                          <w:divsChild>
                                                                                            <w:div w:id="553394820">
                                                                                              <w:marLeft w:val="0"/>
                                                                                              <w:marRight w:val="0"/>
                                                                                              <w:marTop w:val="0"/>
                                                                                              <w:marBottom w:val="0"/>
                                                                                              <w:divBdr>
                                                                                                <w:top w:val="none" w:sz="0" w:space="0" w:color="auto"/>
                                                                                                <w:left w:val="none" w:sz="0" w:space="0" w:color="auto"/>
                                                                                                <w:bottom w:val="none" w:sz="0" w:space="0" w:color="auto"/>
                                                                                                <w:right w:val="none" w:sz="0" w:space="0" w:color="auto"/>
                                                                                              </w:divBdr>
                                                                                              <w:divsChild>
                                                                                                <w:div w:id="1175997840">
                                                                                                  <w:marLeft w:val="0"/>
                                                                                                  <w:marRight w:val="0"/>
                                                                                                  <w:marTop w:val="0"/>
                                                                                                  <w:marBottom w:val="0"/>
                                                                                                  <w:divBdr>
                                                                                                    <w:top w:val="none" w:sz="0" w:space="0" w:color="auto"/>
                                                                                                    <w:left w:val="none" w:sz="0" w:space="0" w:color="auto"/>
                                                                                                    <w:bottom w:val="none" w:sz="0" w:space="0" w:color="auto"/>
                                                                                                    <w:right w:val="none" w:sz="0" w:space="0" w:color="auto"/>
                                                                                                  </w:divBdr>
                                                                                                  <w:divsChild>
                                                                                                    <w:div w:id="117191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682800">
      <w:bodyDiv w:val="1"/>
      <w:marLeft w:val="0"/>
      <w:marRight w:val="0"/>
      <w:marTop w:val="0"/>
      <w:marBottom w:val="0"/>
      <w:divBdr>
        <w:top w:val="none" w:sz="0" w:space="0" w:color="auto"/>
        <w:left w:val="none" w:sz="0" w:space="0" w:color="auto"/>
        <w:bottom w:val="none" w:sz="0" w:space="0" w:color="auto"/>
        <w:right w:val="none" w:sz="0" w:space="0" w:color="auto"/>
      </w:divBdr>
    </w:div>
    <w:div w:id="802506147">
      <w:bodyDiv w:val="1"/>
      <w:marLeft w:val="0"/>
      <w:marRight w:val="0"/>
      <w:marTop w:val="0"/>
      <w:marBottom w:val="0"/>
      <w:divBdr>
        <w:top w:val="none" w:sz="0" w:space="0" w:color="auto"/>
        <w:left w:val="none" w:sz="0" w:space="0" w:color="auto"/>
        <w:bottom w:val="none" w:sz="0" w:space="0" w:color="auto"/>
        <w:right w:val="none" w:sz="0" w:space="0" w:color="auto"/>
      </w:divBdr>
      <w:divsChild>
        <w:div w:id="1378040942">
          <w:marLeft w:val="0"/>
          <w:marRight w:val="0"/>
          <w:marTop w:val="0"/>
          <w:marBottom w:val="0"/>
          <w:divBdr>
            <w:top w:val="none" w:sz="0" w:space="0" w:color="auto"/>
            <w:left w:val="none" w:sz="0" w:space="0" w:color="auto"/>
            <w:bottom w:val="none" w:sz="0" w:space="0" w:color="auto"/>
            <w:right w:val="none" w:sz="0" w:space="0" w:color="auto"/>
          </w:divBdr>
        </w:div>
        <w:div w:id="1358895821">
          <w:marLeft w:val="0"/>
          <w:marRight w:val="0"/>
          <w:marTop w:val="0"/>
          <w:marBottom w:val="0"/>
          <w:divBdr>
            <w:top w:val="none" w:sz="0" w:space="0" w:color="auto"/>
            <w:left w:val="none" w:sz="0" w:space="0" w:color="auto"/>
            <w:bottom w:val="none" w:sz="0" w:space="0" w:color="auto"/>
            <w:right w:val="none" w:sz="0" w:space="0" w:color="auto"/>
          </w:divBdr>
        </w:div>
        <w:div w:id="1139802734">
          <w:marLeft w:val="0"/>
          <w:marRight w:val="0"/>
          <w:marTop w:val="0"/>
          <w:marBottom w:val="0"/>
          <w:divBdr>
            <w:top w:val="none" w:sz="0" w:space="0" w:color="auto"/>
            <w:left w:val="none" w:sz="0" w:space="0" w:color="auto"/>
            <w:bottom w:val="none" w:sz="0" w:space="0" w:color="auto"/>
            <w:right w:val="none" w:sz="0" w:space="0" w:color="auto"/>
          </w:divBdr>
        </w:div>
        <w:div w:id="1107234582">
          <w:marLeft w:val="0"/>
          <w:marRight w:val="0"/>
          <w:marTop w:val="0"/>
          <w:marBottom w:val="0"/>
          <w:divBdr>
            <w:top w:val="none" w:sz="0" w:space="0" w:color="auto"/>
            <w:left w:val="none" w:sz="0" w:space="0" w:color="auto"/>
            <w:bottom w:val="none" w:sz="0" w:space="0" w:color="auto"/>
            <w:right w:val="none" w:sz="0" w:space="0" w:color="auto"/>
          </w:divBdr>
        </w:div>
        <w:div w:id="1514613709">
          <w:marLeft w:val="0"/>
          <w:marRight w:val="0"/>
          <w:marTop w:val="0"/>
          <w:marBottom w:val="0"/>
          <w:divBdr>
            <w:top w:val="none" w:sz="0" w:space="0" w:color="auto"/>
            <w:left w:val="none" w:sz="0" w:space="0" w:color="auto"/>
            <w:bottom w:val="none" w:sz="0" w:space="0" w:color="auto"/>
            <w:right w:val="none" w:sz="0" w:space="0" w:color="auto"/>
          </w:divBdr>
        </w:div>
        <w:div w:id="1857382628">
          <w:marLeft w:val="0"/>
          <w:marRight w:val="0"/>
          <w:marTop w:val="0"/>
          <w:marBottom w:val="0"/>
          <w:divBdr>
            <w:top w:val="none" w:sz="0" w:space="0" w:color="auto"/>
            <w:left w:val="none" w:sz="0" w:space="0" w:color="auto"/>
            <w:bottom w:val="none" w:sz="0" w:space="0" w:color="auto"/>
            <w:right w:val="none" w:sz="0" w:space="0" w:color="auto"/>
          </w:divBdr>
        </w:div>
        <w:div w:id="642733253">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24195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807640">
      <w:bodyDiv w:val="1"/>
      <w:marLeft w:val="0"/>
      <w:marRight w:val="0"/>
      <w:marTop w:val="0"/>
      <w:marBottom w:val="0"/>
      <w:divBdr>
        <w:top w:val="none" w:sz="0" w:space="0" w:color="auto"/>
        <w:left w:val="none" w:sz="0" w:space="0" w:color="auto"/>
        <w:bottom w:val="none" w:sz="0" w:space="0" w:color="auto"/>
        <w:right w:val="none" w:sz="0" w:space="0" w:color="auto"/>
      </w:divBdr>
    </w:div>
    <w:div w:id="206753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9/Docs/RP-23078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5AIRPNAIUNRU-859666464-14512</_dlc_DocId>
    <_dlc_DocIdUrl xmlns="71c5aaf6-e6ce-465b-b873-5148d2a4c105">
      <Url>https://nokia.sharepoint.com/sites/c5g/e2earch/_layouts/15/DocIdRedir.aspx?ID=5AIRPNAIUNRU-859666464-14512</Url>
      <Description>5AIRPNAIUNRU-859666464-14512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2</Pages>
  <Words>736</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4476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146</cp:revision>
  <dcterms:created xsi:type="dcterms:W3CDTF">2016-08-12T13:53:00Z</dcterms:created>
  <dcterms:modified xsi:type="dcterms:W3CDTF">2023-09-29T05:15:00Z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d8859341-e026-46a8-a497-08759bbbf72e</vt:lpwstr>
  </property>
  <property fmtid="{D5CDD505-2E9C-101B-9397-08002B2CF9AE}" pid="4" name="MediaServiceImageTags">
    <vt:lpwstr/>
  </property>
</Properties>
</file>